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83" w:rsidRPr="00044827" w:rsidRDefault="003B3983" w:rsidP="003B3983">
      <w:pPr>
        <w:pStyle w:val="NoSpacing"/>
        <w:rPr>
          <w:sz w:val="20"/>
          <w:szCs w:val="20"/>
        </w:rPr>
      </w:pPr>
    </w:p>
    <w:p w:rsidR="003B3983" w:rsidRPr="00044827" w:rsidRDefault="003B3983" w:rsidP="003B3983">
      <w:pPr>
        <w:pStyle w:val="NoSpacing"/>
        <w:rPr>
          <w:rFonts w:ascii="Arial" w:hAnsi="Arial" w:cs="Arial"/>
          <w:sz w:val="20"/>
          <w:szCs w:val="20"/>
        </w:rPr>
      </w:pPr>
      <w:r w:rsidRPr="00044827">
        <w:rPr>
          <w:rFonts w:ascii="Arial" w:hAnsi="Arial" w:cs="Arial"/>
          <w:sz w:val="20"/>
          <w:szCs w:val="20"/>
        </w:rPr>
        <w:t xml:space="preserve">  Na osnovu člana 63 Statuta Prijestonice ("Sl. list CG - Opštinski propisi", broj 19/09) i člana 29. Etičkog kodeksa izabranih predstavnika/ca i funkcionera/ki u Prijestonici Cetinje ("Sl. list CG - Opštinski propisi", broj 1/10) Skupština Prijestonice Cetinje, </w:t>
      </w:r>
      <w:proofErr w:type="gramStart"/>
      <w:r w:rsidRPr="00044827">
        <w:rPr>
          <w:rFonts w:ascii="Arial" w:hAnsi="Arial" w:cs="Arial"/>
          <w:sz w:val="20"/>
          <w:szCs w:val="20"/>
        </w:rPr>
        <w:t>na</w:t>
      </w:r>
      <w:proofErr w:type="gramEnd"/>
      <w:r w:rsidRPr="00044827">
        <w:rPr>
          <w:rFonts w:ascii="Arial" w:hAnsi="Arial" w:cs="Arial"/>
          <w:sz w:val="20"/>
          <w:szCs w:val="20"/>
        </w:rPr>
        <w:t xml:space="preserve"> sjednici održanoj 01. 07. 2010. </w:t>
      </w:r>
      <w:proofErr w:type="gramStart"/>
      <w:r w:rsidRPr="00044827">
        <w:rPr>
          <w:rFonts w:ascii="Arial" w:hAnsi="Arial" w:cs="Arial"/>
          <w:sz w:val="20"/>
          <w:szCs w:val="20"/>
        </w:rPr>
        <w:t>godine</w:t>
      </w:r>
      <w:proofErr w:type="gramEnd"/>
      <w:r w:rsidRPr="00044827">
        <w:rPr>
          <w:rFonts w:ascii="Arial" w:hAnsi="Arial" w:cs="Arial"/>
          <w:sz w:val="20"/>
          <w:szCs w:val="20"/>
        </w:rPr>
        <w:t>, donijela je</w:t>
      </w:r>
    </w:p>
    <w:p w:rsidR="003B3983" w:rsidRPr="00044827" w:rsidRDefault="003B3983" w:rsidP="003B3983">
      <w:pPr>
        <w:pStyle w:val="NoSpacing"/>
        <w:rPr>
          <w:sz w:val="20"/>
          <w:szCs w:val="20"/>
        </w:rPr>
      </w:pPr>
    </w:p>
    <w:p w:rsidR="003B3983" w:rsidRPr="00044827" w:rsidRDefault="003B3983" w:rsidP="003B398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44827">
        <w:rPr>
          <w:rFonts w:ascii="Arial" w:hAnsi="Arial" w:cs="Arial"/>
          <w:sz w:val="20"/>
          <w:szCs w:val="20"/>
        </w:rPr>
        <w:t>ODLUKA</w:t>
      </w:r>
    </w:p>
    <w:p w:rsidR="003B3983" w:rsidRPr="00044827" w:rsidRDefault="003B3983" w:rsidP="003B3983">
      <w:pPr>
        <w:pStyle w:val="NoSpacing"/>
        <w:rPr>
          <w:rFonts w:ascii="Arial" w:hAnsi="Arial" w:cs="Arial"/>
          <w:sz w:val="20"/>
          <w:szCs w:val="20"/>
        </w:rPr>
      </w:pPr>
    </w:p>
    <w:p w:rsidR="003B3983" w:rsidRPr="00044827" w:rsidRDefault="003B3983" w:rsidP="003B3983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gramStart"/>
      <w:r w:rsidRPr="00044827">
        <w:rPr>
          <w:rFonts w:ascii="Arial" w:hAnsi="Arial" w:cs="Arial"/>
          <w:sz w:val="20"/>
          <w:szCs w:val="20"/>
        </w:rPr>
        <w:t>o</w:t>
      </w:r>
      <w:proofErr w:type="gramEnd"/>
      <w:r w:rsidRPr="00044827">
        <w:rPr>
          <w:rFonts w:ascii="Arial" w:hAnsi="Arial" w:cs="Arial"/>
          <w:sz w:val="20"/>
          <w:szCs w:val="20"/>
        </w:rPr>
        <w:t xml:space="preserve"> Etičkoj komisiji za izabrane predstavnike i funkcionere</w:t>
      </w:r>
    </w:p>
    <w:p w:rsidR="003B3983" w:rsidRPr="00044827" w:rsidRDefault="003B3983" w:rsidP="003B3983">
      <w:pPr>
        <w:pStyle w:val="NoSpacing"/>
        <w:rPr>
          <w:rFonts w:ascii="Arial" w:hAnsi="Arial" w:cs="Arial"/>
          <w:sz w:val="20"/>
          <w:szCs w:val="20"/>
        </w:rPr>
      </w:pPr>
    </w:p>
    <w:p w:rsidR="003B3983" w:rsidRPr="00044827" w:rsidRDefault="003B3983" w:rsidP="003B398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44827">
        <w:rPr>
          <w:rFonts w:ascii="Arial" w:hAnsi="Arial" w:cs="Arial"/>
          <w:sz w:val="20"/>
          <w:szCs w:val="20"/>
        </w:rPr>
        <w:t>("Sl. list Crne Gore - opštinski propisi", br. 24/10 od 09.07.2010)</w:t>
      </w:r>
    </w:p>
    <w:p w:rsidR="003B3983" w:rsidRPr="00044827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4827">
        <w:rPr>
          <w:rFonts w:ascii="Arial" w:hAnsi="Arial" w:cs="Arial"/>
          <w:b/>
          <w:bCs/>
          <w:color w:val="000000"/>
          <w:sz w:val="20"/>
          <w:szCs w:val="20"/>
        </w:rPr>
        <w:t>Osnovne odredbe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1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Ovom odlukom osniva se Etička komisija za izabrane predstavnike i funkcionere (u daljem tekstu: "Etička komisija"), utvrđuje se njen sastav, mandat, postupak izbora članova, način rada, prava i dužnosti, izvještavanje i druga pitanja od značaja za rad Etičke komisije i za primjenu Etičkog kodeksa izabranih predstavnika/ci i funkcionera/ ki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daljem tekstu : "Etički kodeks").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2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prati primjenu Etičkog kodeksa, postupa po predstavkama i inicijativama, donosi odluke o povredama Etičkog kodeksa i druge akte, daje mišljenja i objašnjenja u vezi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primjenom odredaba Etičkog kodeksa, informiše Skupštinu, Gradonačelnika Prijestonice, javnost o primjeni odredaba Etičkog kodeksa i obavlja druge zadatke utvrđene ovom odlukom.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3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Etička komisija je samostalna i nezavisna u radu.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Etička komisija za svoj rad odgovara Skupštini.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4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Rad Etičke komisije je javan, osim u slučaju kada je to drukčije određeno aktom Etičke komisije, u skladu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propisom.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5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Sredstva za rad Etičke komisije obezbjeđuju se u Budžetu Prijestonice.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6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podnosi Skupštini godišnji izvještaj o radu, do kraja decembra za tekuću godinu.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Sastav Etičke komisije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7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Etička komisija ima predsjednika i 4 člana.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8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Predsjednik Etičke komisije predstavlja Etičku komisiju, zakazuje i predsjedava sjednicama, potpisuje odluke i druga akta koje donosi Etička komisija, predstavlja i obrazlaže godišnji izvještaj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sjednici Skupštine i obavlja druge poslove u skladu sa ovom odlukom.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Predsjednika Etičke komisije u slučaju njegove spriječenosti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odsutnosti zamjenjuje član koga on odredi.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9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Stručne i administrativne poslove za Etičku komisiju obavlja Služba Skupštine.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Uslovi za izbor za člana Etičke komisije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10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Za člana Etičke komisije može biti izabrano lice koje: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posjeduje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visoke etičke vrijednosti i uživa ugled i poštovanje u svojoj sredini,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ima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prebivalište na teritoriji Prijestonice.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11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Za člana Etičke komisije ne može biti izabrano lice koje je: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izabrani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predstavnik ili funkcioner, u smislu odredaba Etičkog kodeksa ;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funkcioner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ili član organa političke partije (predsjednik partije, članovi predsjedništva, njihovi zamjenici, članovi izvršnih i glavnih odbora, kao i drugi partijski funkcioneri),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pravosnažno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osuđeno za krivično djelo koje ga čine nepodobnim za članstvo u Etičkoj komisiji.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Mandat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12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Mandat člana Etičke komisije traje 4 godine.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Za člana Etičke komisije lice može biti birano najviše dva puta uzastopno.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Nadležnost za izbor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13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Predsjednika i članove Etičke komisije bira Skupština, na predlog nadležnog radnog tijela Skupštine (u daljem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tekstu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"radno tijelo").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Postupak izbora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14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Postupak predlaganja kandidata pokreće se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osnovu akta Skupštine, javnim pozivom koje upućuje radno tijelo.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Javni poziv sadrži: ko ima pravo predlaganja kandidata, ko može biti predložen za člana Etičke komisije, ograničenja za izbor, rok za predlaganje kandidata, naziv organa kome se podnose predlozi, kao i druga pitanja od značaja za izbor članova Etičke komisije.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Javni poziv se objavljuje u najmanje jednom dnevnom listu,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internet stranici Prijestonice i na drugi pogodan način.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Rok za predlaganje kandidata je 30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dana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od dana objavljivanja javnog poziva.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15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Pravo predlaganja kandidata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imaju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građanin, grupa građana, obrazovne naučne i stručne institucije, ustanove iz oblasti kulture, medija, sporta i nevladine organizacije.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Ovlašćeni predlagači iz stava 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ovog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člana mogu predložiti najviše po jednog kandidata.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16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Ovlašćeni predlagač, uz predlog, obavezno dostavlja: ime i prezime kandidata, druge lične podatke, podatke o prebivalištu, kraću biografiju obrazloženje predloga.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Ovlašćeni predlagač, uz predlog, dostavlja: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potpisanu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izjavu kandidata da ispunjava uslove za člana Etičke komisije, u smislu člana 11 ove </w:t>
      </w:r>
      <w:r>
        <w:rPr>
          <w:rFonts w:ascii="Arial" w:hAnsi="Arial" w:cs="Arial"/>
          <w:color w:val="000000"/>
          <w:sz w:val="20"/>
          <w:szCs w:val="20"/>
        </w:rPr>
        <w:lastRenderedPageBreak/>
        <w:t>odluke;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dokaz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prebivalištu kandidata;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izjavu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kandidata da prihvata kandidaturu.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17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Radno tijelo, u roku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15 dana od dana isteka roka za dostavljanje predloga, utvrđuje predlog kandidata za članove Etičke komisije, koji mora biti obrazložen.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Prilikom utvrđivanja predloga kandidata, radno tijelo vodi računa o zastupljenosti žena, mladih i drugih grupa u lokalnoj zajednici.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Uz predlog kandidata, radno tijelo dostavlja Skupštini izvještaj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podacima o svim predloženim kandidatima.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Skupština u roku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60 dana od dana dostavljanja predloga kandidata, donosi odluku o izboru članova Etičke komisije.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18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Ako predloženi kandidati ne ispunjavaju uslove utvrđene ovom odlukom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ako nije predložen potreban broj kandidata, radno tijelo upućuje ponovni javni poziv za predlaganje kandidata.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Radno tijelo je dužno, kad utvrdi potpunu listu kandidata, da istu u roku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15 dana dostavi Skupštini.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Prestanak mandata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19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Članu Etičke komisije mandat prestaje istekom vremena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koje je izabran.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Članu Etičke komisije mandat može prestati, i prije isteka vremena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koje je izabran, u slučaju: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ostavke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razrješenja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nastupanje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okolnosti usljed kojih nije u mogućnosti da vrši prava i dužnosti člana.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20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Član Etičke komisije podnosi ostavku Skupštini, o čemu obavezno obavještava Etičku komisiju i ovlašćenog predlagača u roku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8 dana od dana podnošenja ostavke.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21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Skupština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će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razriješiti člana Etičke komisije kada se utvrdi da: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 postupku predlaganja o sebi dao netačne podatke ili je propustio da iznese podatke i okolnosti koji su bili od uticaja na izbor;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vrši prava i dužnosti člana Etičke komisije u periodu dužem od 6 mjeseci;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došlo do promjene okolnosti iz čl.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10 i 11 ove odluke.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22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Postupak za razrješenje člana Etičke komisije pokreće radno tijelo.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 postupku razrješenja, član Etičke komisije ima pravo da se pred radnim tijelom izjasni o razlozima za razrješenje.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Skupština,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predlog radnog tijela, donosi odluku o razrješenju člana Etičke komisije.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23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U slučaju prestanka mandata člana Etičke komisije, prije isteka vremena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koje je izabran, radno tijelo je dužno da u roku od 15 dana od dana prestanka mandata, objavi javni poziv za predlaganje kandidata za člana Etičke komisije.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Mandat novoizabranog člana Etičke komisije traje do isteka mandata članovima Etičke komisije, u skladu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članom 12.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odluke.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Način rada Etičke komisije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24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Etička komisija radi u sjednicama.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Etička komisija se sastaje po potrebi, a najmanje jedanput u dva mjeseca.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Odluke i druge akte iz svoje nadležnosti Etička komisija donosi većinom glasova ukupnog broja članova.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Način rada, odlučivanje i druga pitanja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značaja za rad Etičke komisije bliže se uređuju Poslovnikom o radu.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Prava i dužnosti Etičke komisije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25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komisija: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uspostavlja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 vodi evidenciju o izabranim predstavnicima i funkcionerima u smislu odredaba Etičkog kodeksa;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preduzima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aktivnosti na upoznavanju izabranih predstavnika i funkcionera sa odredbama Etičkog kodeksa i potpisivanju izjave o prihvatanju i pridržavanju odredaba istog;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prati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 li se izabrani predstavnici i funkcioneri pridržavaju odredaba Etičkog kodeksa;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prikuplja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informacije i podatke koje se odnose na ponašanje izabranih predstavnika i funkcionera u vezi sa Etičkim kodeksom;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postupa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 predstavkama i inicijativama građana, pravnih lica i drugih subjekata ili po sopstvenoj inicijativi;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prati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 analizira događaje i pojave od značaja za uspješnu primjenu Etičkog kodeksa;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pokreće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inicijative za donošenje novih propisa i za izmjene i dopune propisa koji se odnose na prava i obaveze izabranih predstavnika i funkcionera;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promoviše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primjenu Etičkog kodeksa ;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sprovodi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edukaciju po pitanju primjene Etičkog kodeksa, po sopstvenoj inicijativi ili u saradnji sa institucijama, medijima i nevladinim organizacijama ;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ind w:left="930" w:hanging="3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predlaže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 preduzima aktivnosti koje se odnose na unapređenje primjene Etičkog kodeksa;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ind w:left="930" w:hanging="3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daje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mišljenja i objašnjenja zainteresovanim subjektima u vezi sa primjenom Etičkog kodeksa;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ind w:left="930" w:hanging="3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informiše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Skupštinu i javnost o primjeni odredaba Etičkog kodeksa;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ind w:left="930" w:hanging="3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ostvaruje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saradnju sa institucijama koje rade u srodnim djelatnostima ;</w:t>
      </w:r>
    </w:p>
    <w:p w:rsidR="00044827" w:rsidRDefault="00044827" w:rsidP="00044827">
      <w:pPr>
        <w:widowControl w:val="0"/>
        <w:autoSpaceDE w:val="0"/>
        <w:autoSpaceDN w:val="0"/>
        <w:adjustRightInd w:val="0"/>
        <w:spacing w:before="40" w:after="0" w:line="240" w:lineRule="auto"/>
        <w:ind w:left="930" w:hanging="3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obavlja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 druge zadatke određene ovom odlukom i drugim propisima.</w:t>
      </w:r>
    </w:p>
    <w:p w:rsidR="00044827" w:rsidRDefault="00044827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44827" w:rsidRDefault="00044827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26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Kada u svom radu utvrdi da u radnjama izabranog predstavnika, odnosno funkcionera, ima elemenata krivičnog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drugog kažnjivog djela, Etička komisija je dužna da o tome obavijesti nadležni organ radi preduzimanja odgovarajućih mjera.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27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Organi lokalne samouprave, organi lokalne uprave i javne službe dužni su da sarađuju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Etičkom komisijom, daju podatke i informacije i pružaju pomoć Etičkoj komisiji na njen zahtjev.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44827" w:rsidRDefault="00044827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4827" w:rsidRDefault="00044827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4827" w:rsidRDefault="00044827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4827" w:rsidRDefault="00044827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Evidencija o izabranim predstavnicima i funkcionerima</w:t>
      </w:r>
    </w:p>
    <w:p w:rsidR="00044827" w:rsidRDefault="00044827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4827" w:rsidRDefault="00044827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28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Evidencija o izabranim predstavnicima i funkcionerima iz člana 25, tačka 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sadrži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podatke o :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840" w:hanging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izabranim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predstavnicima i funkcionerima na koje se odnosi Etički kodeks (lični podaci, naziv funkcije koje obavljaju, kao i osnovni podaci o vršenju funkcije-dan stupanja na funkciju i sl.)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840" w:hanging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drugim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funkcijama koje izabrani predstavnik, odnosno funkcioner vrši i poslovima koje obavlja (članstvo u organima upravljanja privrednih društava i javnih službi i sl.), u skladu sa propisima o sprečavanju sukoba interesa u vršenju javne funkcije;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840" w:hanging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pisanoj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izjavi izabranog predstavnika, odnosno funkcionera o prihvatanju i pridržavanju odredaba Etičkog kodeksa;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840" w:hanging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mišljenjima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 objašnjenjima Etičke komisije koje je izabrani predstavnik, odnosno funkcioner tražio,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ind w:left="840" w:hanging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bitnim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podacima koji se odnose na poštovanje Kodeksa od strane pojedinih izabranih predstavnika i funkcionera (npr. predstavke koje se odnose na ponašanje izabranog predstavnika, odnosno funkcionera, odluke Etičke komisije po predstavkama, podaci o saradnji izabranog predstavnika, odnosno funkcionera sa Etičkom komisijom, mjere izrečene prema izabranom predstavniku, odnosno funkcioneru na osnovu drugog propisa, a u vezi sa odredbama Etičkog kodeksa),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Pojedini podaci iz evidencije koji se odnose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izabrane predstavnike i funkcionere vode se kao povjerljivi (npr. podaci o predstavkama protiv ponašanja izabranih predstavnika i funkcionera koje nijesu provjerene i drugi podaci u skladu sa propisom).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Bliži sadržaj evidencije iz stava ovog člana utvrđuje Etička komisija.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29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Evidencija se sačinjava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osnovu podataka koje Etička komisija pribavlja od organa u kojima izabrani predstavnici i funkcioneri vrše funkciju, drugih organa, kao i od samih izabranih predstavnika i funkcionera.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Organi iz stava 1 ovog člana i izabrani predstavnik, odnosno funkcioner dužni su da o svakoj promjeni podataka koji se upisuju u Evidenciju obavijeste Etičku komisiju u roku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15 dana od dana nastanka promjene.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Nedostavljanje podataka Etičkoj komisiji o promjeni podataka, u roku iz prethodnog stava smatra se povredom Etičkog kodeksa.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1102" w:rsidRDefault="003B3983" w:rsidP="003B3983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Upoznavanje izabranog predstavnika, odnosno funkcionera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Etičkim kodeksom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30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komisija, u roku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30 dana od dana konstituisanja, dostavlja svim izabranim predstavnicima i funkcionerima tekst Etičkog kodeksa i tekst pisane izjave o prihvatanju i pridržavanju njegovih odredaba.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Novoizabranom predstavniku odnosno funkcioneru, Etička komisija dostavlja tekst Etičkog kodeksa i tekst pisane izjave o prihvatanju i pridržavanju njegovih odredaba u roku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sedam dana od dana njegovog izbora, imenovanja, odnosno postavljenja.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Izabrani predstavnik, odnosno funkcioner potpisuje izjavu o prihvatanju i pridržavanju odredaba Etičkog kodeksa u roku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3 dana od dana prijema iste.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redovno objavljuje podatke o tome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je, odnosno ko nije od izabranih predstavnika i funkcionera izjavu potpisao.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Edukacija o primjeni Etičkog kodeksa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31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Radi efikasne primjene Etičkog kodeksa, Etička komisija organizuje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učestvuje na seminarima, stručnim skupovima i raspravama koji se odnose na primjenu Etičkog kodeksa i standarda ponašanja nosilaca javnih funkcija.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Upoznavanje javnosti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Etičkim kodeksom i njegovom primjenom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32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Etička komisija upoznaje javnost o svom radu i primjeni Etičkog kodeksa.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Upoznavanje javnosti vrši se putem konferencija za štampu, okruglih stolova, kontakt emisija, internet prezentacije 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drugi pogodan način.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Etički kodeks objavljuje se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internet prezentaciji Prijestonice, na vidnim mjestima u zgradi Prijestonice, sali za zasijedanje Skupštine, službenim prostorijama javnih službi i organizacija čiji je osnivač Prijestonica, prostorijama mjesnih zajednica i na drugim odgovarajućim mjestima.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Prikupljanje obavještenja i podataka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izabranih predstavnika i funkcionera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33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može zatražiti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izabranih predstavnika i funkcionera obavještenje i podatke potrebne za odlučivanje o tome da li je izabrani predstavnik, odnosno funkcioner poštovao odredbe Kodeksa.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može zatražiti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izabranog predstavnika, odnosno funkcionera i obavještenje i podatke koji su od značaja za primjenu Etičkog kodeksa.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Izabrani predstavnik, odnosno funkcioner dužan je da Etičkoj komisiji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njen zahtjev dostavi obavještenja i podatke iz st. 1 i 2 ovog člana i omogući uvid u dokumenta u njegovom posjedu, u roku koji odredi Etička komisija, a koji ne može biti kraći od 7 dana.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Izabrani predstavnik, odnosno funkcioner dužan je da se izjasni o pojedinim pitanjima pred Etičkom komisijom,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njen zahtjev.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34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Izabrani predstavnik, odnosno funkcioner može da uskrati pružanje podataka Etičkoj komisiji, u slučaju ako davanje takvih podataka predstavlja zalaženje u njegovu privatnost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privatnost trećih lica, ako bi se davanjem podataka ugrozila bezbjednost i drugi opravdani interesi izabranog predstavnika, odnosno funkcionera ili trećih lica, o čemu je dužan da obavijesti Etičku komisiju u utvrđenom roku.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Izabrani predstavnik, odnosno funkcioner je obavezan da navede i ukoliko je to moguće, ukratko obrazloži razloge zbog kojih ne može da postupi po zahtjevu Etičke komisije.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komisija, ukoliko ocijeni potrebnim, obavještava organ nadležan za izbor, imenovanje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postavljenje izabranog predstavnika, odnosno funkcionera, kao i javnost o uskraćivanju pružanja podataka.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dužna je da, po službenoj dužnosti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 zahtjevu izabranog predstavnika, odnosno funkcionera ili trećih lica, vodi računa da se neopravdano ne naruši pravo na njihovu privatnost, kada je u posjedu takvih informacija.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35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Ukoliko izabrani predstavnik, odnosno funkcioner izričito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prećutno odbije da sarađuje sa Etičkom komisijom, ona o tome obavještava organ nadležan za njegov izbor, imenovanje ili postavljenje i javnost.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Predstavke i inicijative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36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Građani, pravna lica i drugi subjekti mogu podnositi Etičkoj komisiji predstavke i inicijative.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Predstavkom se ukazuje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povredu odredaba Etičkog kodeksa od strane izabranog predstavnika, odnosno funkcionera.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Predstavka može biti i anonimna.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Inicijativa se može odnositi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pitanja u vezi sa primjenom propisa sa stanovišta etičkog postupanja ili </w:t>
      </w:r>
      <w:r>
        <w:rPr>
          <w:rFonts w:ascii="Arial" w:hAnsi="Arial" w:cs="Arial"/>
          <w:color w:val="000000"/>
          <w:sz w:val="20"/>
          <w:szCs w:val="20"/>
        </w:rPr>
        <w:lastRenderedPageBreak/>
        <w:t>njihovim izmjenama i dopunama.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37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upoznaje javnost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pravilima ponašanja izabranih predstavnika i funkcionera i primjenom Etičkog kodeksa, kao i o načinu na koji građani, pravna lica i drugi subjekti mogu podnijeti predstavku odnosno inicijativu Etičkoj komisiji, a da pri tome ne trpe štetne posledice.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38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Predstavka se podnosi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obrascu predstavke ili putem pisma.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Predstavka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inicijativa se podnosi neposredno, putem pošte, faksa ili u elektronskoj formi.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Etička komisija utvrđuje i objavljuje obrazac predstavke o povredi Etičkog kodeksa.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Izuzetno, lice koje ima poteškoća u pisanju (nepismeno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lice sa invaliditetom) predstavku može usmeno saopštiti na zapisnik koji sačinjava član Etičke komisije ili ovlašćeni službenik službe Skupštine.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39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Za predstavke i inicijative može se u zgradi Prijestonice postaviti posebna kutija za poštu Etičke komisije.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bliže uređuje pitanja u vezi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izgledom i načinom postavljanja, povjerljivosti sadržaja i ograničenog pristupa kutiji za poštu.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Postupanje po predstavci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40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Etička komisija je dužna da razmotri sve prispjele predstavke.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Ukoliko je predstavka nejasna, Etička komisija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će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zatražiti od podnosioca da u roku od 15 dana dostavi dodatna pojašnjenja u cilju otklanjanja nejasnoća iz predstavke.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Etička komisija, ukoliko podnosilac ne postupi u utvrđenom roku po njenom zahtjevu, neće dalje postupati po takvoj predstavci.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Kada se predstavka ne odnosi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pitanja iz njene nadležnosti, Etička komisija će, u roku od 15 dana od dana njenog podnošenja, vratiti predstavku podnosiocu i obavijestiti ga koji je organ nadležan za postupanje po istoj, ukoliko joj je to poznato.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41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Podnosilac može povući predstavku sve do odlučivanja Etičke komisije po istoj.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Ukoliko podnosilac povuče predstavku, Etička komisija cijeni da li ima uslova za pokretanje postupka po sopstvenoj inicijativi.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42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komisija, kada utvrdi da je predstavka osnovana, ispituje navode predstavke, prikuplja potrebne podatke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podnosioca, izabranog predstavnika, odnosno funkcionera i drugih subjekata.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43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Etička komisija, nakon što utvrdi činjenice i okolnosti, donosi odluku o tome da li je došlo do povrede odredaba Etičkog kodeksa.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Odluka iz stava 1 ovog člana sadrži: lično ime i druge lične podatke izabranog predstavnika, odnosno funkcionera za koga je utvrđeno da je, odnosno da nije povrijedio odredbe Etičkog kodeksa, koje odredbe Etičkog kodeksa je, odnosno nije povrijedio i obrazloženje činjeničnog stanja.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U odluci o utvrđivanju povrede odredaba Etičkog kodeksa, Etička komisija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će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preporučiti organu nadležnom za izbor, imenovanje ili postavljenje da preduzme mjere iz svoje nadležnosti.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44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Etička komisija odluku iz člana 43.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stav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 dostavlja izabranom predstavniku, odnosno funkcioneru i </w:t>
      </w:r>
      <w:r>
        <w:rPr>
          <w:rFonts w:ascii="Arial" w:hAnsi="Arial" w:cs="Arial"/>
          <w:color w:val="000000"/>
          <w:sz w:val="20"/>
          <w:szCs w:val="20"/>
        </w:rPr>
        <w:lastRenderedPageBreak/>
        <w:t>organu nadležan za njegov izbor, imenovanje ili postavljenje.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Etička komisija o odluci iz stava 1 ovog člana obavještava podnosioca predstavke.</w:t>
      </w:r>
      <w:proofErr w:type="gramEnd"/>
    </w:p>
    <w:p w:rsidR="003B3983" w:rsidRDefault="003B3983" w:rsidP="003B398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može, u zavisnosti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okolnosti slučaja i težine povrede odredaba Etičkog kodeksa i njihovih posledica, odlučiti da javno objavi odluku o utvrđenoj povredi i odrediti način javnog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Postupanje po anonimnoj predstavci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45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je dužna da postupi po anonimnoj predstavci, kada navodi iz predstavke zajedno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drugim raspoloživim činjenicama i dokazima, pružaju dovoljno razloga za vođenje daljeg postupka.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Postupanje po inicijativi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46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Etička komisija je dužna da postupa po svakoj podnijetoj inicijativi.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Podnosilac inicijative i javnost obavještavaju se u pisanoj formi o ishodu po istoj.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Postupanje po sopstvenoj inicijativi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47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Etička komisija može po sopstvenoj inicijativi da pokrene postupak za utvrđivanje da li je izabrani predstavnik, odnosno funkcioner prekršio odredbe Etičkog kodeksa, pri čemu se shodno primjenjuju odredbe o razmatranju predstavki.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Analiza objavljenih podataka i informacija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48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redovno prati i analizira podatke i informacije koji su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značaja za ocjenu primjene Etičkog kodeksa, a koji su objavljeni u medijima ili su predmet razmatranja od strane organa, javnih službi i organizacija u Prijestonici.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Ukoliko podaci, odnosno informacije iz stava 1 ovog člana nijesu precizne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su nepotpuni, Etička komisija vrši dodatne provjere istih.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Kada analize pruže dovoljno podataka za pokretanje postupka pred Etičkom komisijom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nekim drugim organom, Etička komisija samostalno pokreće postupak ili inicijativu, odnosno dostavlja nadležnom organu sva potrebna dokumenta za pokretanje postupka ili inicijative.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Mišljenja Etičke komisije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49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je dužna da u roku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7 dana, od dana kada to izabrani predstavnik, odnosno funkcioner zatraži, daje mišljenje o tome da li je neka radnja koju namjerava da preduzme u skladu sa odredbama Etičkog kodeksa.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Mišljenje Etičke komisije ne sprečava pokretanja postupka za utvrđivanje odgovornosti izabranog predstavnika, odnosno funkcionera koji je postupio po mišljenju, ukoliko Etičkoj komisiji nijesu bile poznate sve činjenice prilikom davanja istog.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unosi podatke o datim mišljenjima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opisom situacije i činjenica od značaja za davanje mišljenja o evidenciji iz člana 28 ove odluke.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Objašnjenje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50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je dužna da daje objašnjenje svim drugim zainteresovanim licima u vezi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primjenom Etičkog kodeksa, odnosno da ih uputi na subjekte kod kojih mogu doći do tih informacija.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Prikupljanje podataka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organa i organizacija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51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ima pravo da,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organa u kojima izabrani predstavnik, odnosno funkcioner vrši funkciju i organa koji su nadležni za njegov izbor imenovanje ili postavljenje, traži i dobije sve informacije od značaja za vršenje svojih zadataka.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ima pravo da 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drugih organa i organizacija prikuplja podatke potrebne za vršenje svojih zadataka.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Ukoliko organi i organizacije izričito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ili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prećutno odbiju da pruže tražene informacije, Etička komisija o tome obavještava Skupštinu i javnost.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Skupština,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zahtjev Etičke komisije, preduzima mjere iz svoje nadležnosti radi obezbjeđivanja potrebnih informacija.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Saradnja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etičkim komisijama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52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sarađuje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drugim etičkim komisijama, razmjenjuje podatke i informacije potrebne za postupanje po predstavkama i inicijativama, kao i mišljenja i objašnjenja o primjeni odredaba Etičkog kodeksa.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Naknada za rad i naknada troškova članova Etičke komisije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53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Članovi Etičke komisije imaju pravo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naknadu za rad i naknadu troškova u vezi sa radom u Etičkoj komisiji.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Visinu naknada iz stava 1 ovog člana utvrđuje Skupština, posebnom odlukom.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Prelazne i završne odredbe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54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Za rad Etičke komisije obezbjeđuju se prostorni, materijalni i drugi posebni uslovi.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55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Radno tijelo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će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uputiti javni poziv za predlaganje kandidata za izbor članova Etičke komisije, u roku od 30 dana od dana donošenja ove odluke.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56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Etička komisija donijeće poslovnik o radu u roku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30 dana od dana njenog konstituisanja.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57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Sastavni dio ove odluke čine obrazac izjave izabranih predstavnika i funkcionera o prihvatanju i pridržavanju odredaba Etičkog kodeksa.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Član 58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Ova odluka stupa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snagu danom objavljivanja u "Službenom listu CG - Opštinski propisi".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Broj: 01-030/10-3231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Cetinje, 01.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07. 2010.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godine</w:t>
      </w:r>
      <w:proofErr w:type="gramEnd"/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Skupština Prijestonice Cetinje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Predsjednik,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prim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Milutin Vukić, s.r.</w:t>
      </w:r>
    </w:p>
    <w:p w:rsidR="003B3983" w:rsidRDefault="003B3983" w:rsidP="003B398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983" w:rsidRDefault="003B3983" w:rsidP="003B3983"/>
    <w:sectPr w:rsidR="003B3983" w:rsidSect="00F370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3B3983"/>
    <w:rsid w:val="00044827"/>
    <w:rsid w:val="003B3983"/>
    <w:rsid w:val="00CF7FB0"/>
    <w:rsid w:val="00F7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9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Skupstina1</dc:creator>
  <cp:lastModifiedBy>Skupstina1</cp:lastModifiedBy>
  <cp:revision>1</cp:revision>
  <dcterms:created xsi:type="dcterms:W3CDTF">2013-07-29T09:32:00Z</dcterms:created>
  <dcterms:modified xsi:type="dcterms:W3CDTF">2013-07-29T09:53:00Z</dcterms:modified>
</cp:coreProperties>
</file>